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F0" w:rsidRPr="00584CF0" w:rsidRDefault="00584CF0" w:rsidP="00584C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</w:p>
    <w:p w:rsidR="00584CF0" w:rsidRPr="00584CF0" w:rsidRDefault="00584CF0" w:rsidP="00584C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</w:p>
    <w:p w:rsidR="00584CF0" w:rsidRPr="00584CF0" w:rsidRDefault="00584CF0" w:rsidP="00584C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КОРЕННОМУ СОВЕРШЕНСТВОВАНИЮ СИСТЕМЫ СЕМЕНОВОДСТВА В РЕСПУБЛИКЕ УЗБЕКИСТАН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Производство, заготовка, обработка, хранение и реализация семян сельскохозяйственных и других культур, а также сортовой и семенной контроль являются ключевым фактором обеспечения продовольственной безопасности.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остаются нерешенными вопросы организации деятельности элитно-семеноводческих хозяйств, научно-исследовательских учреждений, занятых первичным семеноводством и испытанием новых, перспективных сортов.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раздельного сбора семян различных сортов и репродукций, а также должного контроля за соблюдением условий их хранения и переработки приводит к низкому качеству посевного материала и снижению урожайности.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данных обстоятельствах неэффективная система маркетинга и правового регулирования не позволяет на должном уровне осуществлять экспорт семян сельскохозяйственных культур, а недостаточный уровень селекции и первичного семеноводства приводит к высокой доле их импорта.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кардинального совершенствования семеноводческой отрасли, расширения производства качественной и конкурентоспособной продукции, ее дальнейшего продвижения на международные рынки сбыта: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порядок, в соответствии с которым с 1 сентября 2018 года: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размещение в одной области более десяти, в одном районе — более пяти районированных сортов зерновых колосовых, а также в одной области более пяти, в одном районе — более двух районированных сортов хлопчатника (за исключением новых сортов, размещаемых для проведения испытаний);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сортоиспытания для сортов зерновых колосовых культур и хлопчатника не должен превышать двух лет, для других сельскохозяйственных культур — одного года;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отменяется требование об обязательной регистрации и внесении в Государственный реестр сельскохозяйственных культур, рекомендованных к посеву на территории Республики Узбекистан, сортов семян сельскохозяйственных культур (за исключением семян зерновых колосовых культур, хлопчатника и картофеля);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 семян зерновых колосовых культур и хлопчатника осуществляется по решению Министерства инновационного развития на основании заключения Министерства сельского хозяйства Республики Узбекистан, для экспорта семян других сельскохозяйственных культур не требуется специальное разрешение;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импорте семян сельскохозяйственных культур (за исключением семян зерновых колосовых культур, хлопчатника и картофеля) признаются результаты испытаний сельскохозяйственных культур, проведенных зарубежными лабораториями, аккредитованными международными организациями по аккредитации, в случаях, когда примененные при испытании требования, не уступают аналогичным требованиям, действующим в Республике Узбекистан.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Принять к сведению, что в соответствии с </w:t>
      </w:r>
      <w:hyperlink r:id="rId4" w:history="1">
        <w:r w:rsidRPr="00584CF0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Указом</w:t>
        </w:r>
      </w:hyperlink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Республики Узбекистан от 17 апреля 2018 года № УП-5418 «О мерах по коренному совершенствованию системы государственного управления сельским и водным хозяйством» на базе Республиканского центра </w:t>
      </w: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семеноводству хлопчатника и Республиканского центра по семеноводству зерновых колосовых культур создан Центр по развитию семеноводства при Министерстве инновационного развития Республики Узбекистан (далее — Центр).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основными задачами и направлениями деятельности Центра: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системы подготовки, использования и экспорта семян сельскохозяйственных культур, в том числе хлопчатника и зерновых колосовых культур;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развитие первичного семеноводства сортов отечественной и зарубежной селекции, включая биотехнологические сорта;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в соответствии с международными стандартами и техническими регламентами нормативных требований по заготовке, переработке и хранению посевных семян сельскохозяйственных культур предприятиями отрасли;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проведении научных и опытно-экспериментальных исследований в области семеноводства, укреплении научного потенциала и материально-технической базы предприятий отрасли;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взаимодействие с международными и национальными органами по семеноводству, внедрение инновационных технологий предпосевной обработки и переработки семян, ноу-хау в данной сфере.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Установить персональную ответственность исполняющего обязанности первого заместителя министра инновационного развития Республики Узбекистан 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Умарова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 за формирование современной системы семеноводства в стране, организацию деятельности Центра, а также элитно-семеноводческих хозяйств, научно-исследовательских учреждений и других предприятий, занятых первичным семеноводством, испытанием новых и перспективных сортов.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Центра по развитию семеноводства при Министерстве инновационного развития Республики Узбекистан согласно </w:t>
      </w:r>
      <w:hyperlink r:id="rId5" w:history="1">
        <w:r w:rsidRPr="00584CF0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приложению № 1</w:t>
        </w:r>
      </w:hyperlink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типовую структуру территориальных управлений Центра согласно</w:t>
      </w:r>
      <w:hyperlink r:id="rId6" w:history="1">
        <w:r w:rsidRPr="00584CF0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 приложению № 2</w:t>
        </w:r>
      </w:hyperlink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Предоставить министру инновационного развития Республики Узбекистан право вносить, при необходимости, изменения в организационно-штатные структуры Центра и его территориальных управлений в пределах установленной численности, а также создавать районные филиалы за счет оптимизации количества и численности сотрудников элитно-семеноводческих хозяйств.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Установить, что: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является юридическим лицом в форме государственного унитарного предприятия;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 семян сельскохозяйственных культур осуществляется Центром на основе договоров комиссий, заключенных с семеноводческими хозяйствами и предприятиями;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экспорте семян сельскохозяйственных культур по договорам комиссии размер комиссии не должен превышать одного процента;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Центра и его заместители назначаются и освобождаются от должности министром инновационного развития Республики Узбекистан.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Определить источниками финансирования деятельности Центра: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полученные от оказываемых услуг, реализации семенного материала, в том числе на экспорт;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от надбавок за сортовые семена, выплачиваемые в установленном порядке;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средства, выделяемые по результатам 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грантовых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конкурсов, проводимых Министерством инновационного развития Республики Узбекистан;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источники, не запрещенные законодательством Республики Узбекистан.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Министерству инновационного развития Республики Узбекистан совместно с другими заинтересованными ведомствами в месячный срок: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Устав Центра и обеспечить его государственную регистрацию в установленном порядке;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укомплектовать Центр квалифицированными кадрами, способными на высоком и профессиональном уровне обеспечить эффективную организацию деятельности Центра;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Кабинет Министров предложения по размещению Центра, обеспечению средствами связи, в том числе правительственной, компьютерной техникой и иными необходимыми материально-техническими ресурсами для эффективного выполнения возложенных задач.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Возложить функции и ответственность по заготовке и размещению семян сельскохозяйственных культур урожая 2018-2019 годов в рамках государственного заказа на Министерство сельского хозяйства Республики Узбекистан и Центр.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Министерству инновационного развития, Министерству сельского хозяйства совместно с Академией наук, Агентством по интеллектуальной собственности, Инспекцией по контролю за агропромышленным комплексом и обеспечением продовольственной безопасности при Генеральной прокуратуре, другими заинтересованными министерствами и ведомствами в двухмесячный срок обеспечить внесение в Кабинет Министров Республики Узбекистан плана мероприятий, предусматривающего: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семенных компаний, в том числе с участием иностранного капитала и на основе государственно-частного партнерства, занимающихся производством, переработкой и подготовкой семенного материала брендовых и коммерческих, а также гибридных и лицензированных сортов;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 заготовительных и семеноводческих предприятиях системы внутреннего контроля качества и передовых инновационных технологий, а также создание современных, аккредитованных согласно международным требованиям лабораторий;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основе имеющихся коллекций сортов местной и зарубежной селекции системы производства гибридов приоритетных сельскохозяйственных культур, обладающих повышенной урожайностью, высоким качеством и устойчивостью к болезням;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механизмов лицензирования сортов сельскохозяйственных культур, схем и размеров роялти, получаемых 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оригинаторами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лицензии от предприятий и кластеров;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полной инвентаризации существующих в стране сортов сельскохозяйственных культур, их молекулярно-генетическую паспортизацию (ДНК бар-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кодинг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проведение их регистрации в Международном союзе по охране новых сортов растений (UPOV), позволяющей защищать селекционные достижения страны;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инвентаризации семеноводческих хозяйств и цехов по переработке семенного материала на соответствие установленным нормам, требованиям, регламентам и техническим учетам;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патентов и авторских свидетельств (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оригинаторских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прав) на селекционные сорта хлопчатника и их 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переподтверждение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каждые три года.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Министерству инновационного развития совместно с Министерством иностранных дел Республики Узбекистан проработать вопросы установления контактов с международными организациями, занимающимися вопросами семеноводства, а также возможности присоединения Узбекистана к данным организациям.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Министерству инновационного развития совместно с Министерством юстиции и другими заинтересованными ведомствами в двухмесячный срок внести в Кабинет Министров Республики Узбекистан предложения об изменениях и дополнениях в законодательство, вытекающих из настоящего постановления.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Контроль за исполнением настоящего постановления возложить на Премьер-министра Республики Узбекистан А.Н. 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Арипова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заместителей Премьер-министра Республики Узбекистан С.Р. 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Холмурадова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З.Т. </w:t>
      </w:r>
      <w:proofErr w:type="spellStart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Мирзаева</w:t>
      </w:r>
      <w:proofErr w:type="spellEnd"/>
      <w:r w:rsidRPr="0058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CF0" w:rsidRPr="00584CF0" w:rsidRDefault="00584CF0" w:rsidP="00584CF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Ш. МИРЗИЁЕВ</w:t>
      </w:r>
    </w:p>
    <w:p w:rsidR="00584CF0" w:rsidRPr="00584CF0" w:rsidRDefault="00584CF0" w:rsidP="00584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</w:p>
    <w:p w:rsidR="00584CF0" w:rsidRPr="00584CF0" w:rsidRDefault="00584CF0" w:rsidP="00584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lang w:eastAsia="ru-RU"/>
        </w:rPr>
        <w:t>27 апреля 2018 г.,</w:t>
      </w:r>
    </w:p>
    <w:p w:rsidR="00584CF0" w:rsidRPr="00584CF0" w:rsidRDefault="00584CF0" w:rsidP="00584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00"/>
          <w:lang w:eastAsia="ru-RU"/>
        </w:rPr>
        <w:t>№ ПП-3683</w:t>
      </w:r>
    </w:p>
    <w:p w:rsidR="00584CF0" w:rsidRPr="00584CF0" w:rsidRDefault="00584CF0" w:rsidP="00584CF0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80"/>
          <w:lang w:eastAsia="ru-RU"/>
        </w:rPr>
        <w:t>ПРИЛОЖЕНИЕ № 1</w:t>
      </w:r>
      <w:r w:rsidRPr="00584CF0">
        <w:rPr>
          <w:rFonts w:ascii="Times New Roman" w:eastAsia="Times New Roman" w:hAnsi="Times New Roman" w:cs="Times New Roman"/>
          <w:color w:val="000080"/>
          <w:lang w:eastAsia="ru-RU"/>
        </w:rPr>
        <w:br/>
        <w:t>к</w:t>
      </w:r>
      <w:hyperlink r:id="rId7" w:history="1">
        <w:r w:rsidRPr="00584CF0">
          <w:rPr>
            <w:rFonts w:ascii="Times New Roman" w:eastAsia="Times New Roman" w:hAnsi="Times New Roman" w:cs="Times New Roman"/>
            <w:color w:val="008080"/>
            <w:u w:val="single"/>
            <w:lang w:eastAsia="ru-RU"/>
          </w:rPr>
          <w:t> постановлению </w:t>
        </w:r>
      </w:hyperlink>
      <w:r w:rsidRPr="00584CF0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27 апреля 2018 года № ПП-3683</w:t>
      </w:r>
    </w:p>
    <w:p w:rsidR="00584CF0" w:rsidRPr="00584CF0" w:rsidRDefault="00584CF0" w:rsidP="00584C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СТРУКТУРА</w:t>
      </w:r>
    </w:p>
    <w:p w:rsidR="00584CF0" w:rsidRPr="00584CF0" w:rsidRDefault="00584CF0" w:rsidP="00584C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gramStart"/>
      <w:r w:rsidRPr="00584C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Центра</w:t>
      </w:r>
      <w:proofErr w:type="gramEnd"/>
      <w:r w:rsidRPr="00584C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но развитию семеноводства при Министерстве инновационного развития Республики Узбекистан</w:t>
      </w:r>
    </w:p>
    <w:p w:rsidR="00584CF0" w:rsidRPr="00584CF0" w:rsidRDefault="00584CF0" w:rsidP="00584CF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>
            <wp:extent cx="8505825" cy="5819775"/>
            <wp:effectExtent l="0" t="0" r="9525" b="9525"/>
            <wp:docPr id="3" name="Рисунок 3" descr="http://www.lex.uz/files/371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x.uz/files/3714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584CF0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lastRenderedPageBreak/>
        <w:t>Предельная численность управленческого персонала — 49 единиц.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584CF0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Численность технического и вспомогательною персонала определяется в соответствии с установленными нормативами.</w:t>
      </w:r>
    </w:p>
    <w:p w:rsidR="00584CF0" w:rsidRPr="00584CF0" w:rsidRDefault="00584CF0" w:rsidP="00584CF0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584CF0">
        <w:rPr>
          <w:rFonts w:ascii="Times New Roman" w:eastAsia="Times New Roman" w:hAnsi="Times New Roman" w:cs="Times New Roman"/>
          <w:color w:val="000080"/>
          <w:lang w:eastAsia="ru-RU"/>
        </w:rPr>
        <w:t>ПРИЛОЖЕНИЕ № 2</w:t>
      </w:r>
      <w:r w:rsidRPr="00584CF0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9" w:history="1">
        <w:r w:rsidRPr="00584CF0">
          <w:rPr>
            <w:rFonts w:ascii="Times New Roman" w:eastAsia="Times New Roman" w:hAnsi="Times New Roman" w:cs="Times New Roman"/>
            <w:color w:val="008080"/>
            <w:u w:val="single"/>
            <w:lang w:eastAsia="ru-RU"/>
          </w:rPr>
          <w:t>постановлению</w:t>
        </w:r>
      </w:hyperlink>
      <w:r w:rsidRPr="00584CF0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27 апреля 2018 года № ПП-3683</w:t>
      </w:r>
    </w:p>
    <w:p w:rsidR="00584CF0" w:rsidRPr="00584CF0" w:rsidRDefault="00584CF0" w:rsidP="00584C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ТИПОВАЯ СТРУКТУРА</w:t>
      </w:r>
    </w:p>
    <w:p w:rsidR="00584CF0" w:rsidRPr="00584CF0" w:rsidRDefault="00584CF0" w:rsidP="00584C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территориальных управлений Центра по развитию семеноводства при Министерстве инновационного развития Республики Узбекистан</w:t>
      </w:r>
    </w:p>
    <w:p w:rsidR="00584CF0" w:rsidRPr="00584CF0" w:rsidRDefault="00584CF0" w:rsidP="00584CF0">
      <w:pPr>
        <w:shd w:val="clear" w:color="auto" w:fill="E8E8FF"/>
        <w:spacing w:after="6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84CF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8496300" cy="2085975"/>
            <wp:effectExtent l="0" t="0" r="0" b="9525"/>
            <wp:docPr id="2" name="Рисунок 2" descr="http://www.lex.uz/files/371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x.uz/files/37149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584CF0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Предельная численность управленческого персонала — 10 единиц.</w:t>
      </w:r>
    </w:p>
    <w:p w:rsidR="00584CF0" w:rsidRPr="00584CF0" w:rsidRDefault="00584CF0" w:rsidP="00584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r w:rsidRPr="00584CF0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Численность технического и вспомогательного персонала определяется в соответствии с установленными нормативами.</w:t>
      </w:r>
    </w:p>
    <w:p w:rsidR="00584CF0" w:rsidRPr="00584CF0" w:rsidRDefault="00584CF0" w:rsidP="0058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F0" w:rsidRPr="00584CF0" w:rsidRDefault="00584CF0" w:rsidP="00584CF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584CF0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(Национальная база данных законодательства, 28.04.2018 г., № 07/18/3683/1118)</w:t>
      </w:r>
    </w:p>
    <w:p w:rsidR="00723613" w:rsidRDefault="00723613">
      <w:bookmarkStart w:id="0" w:name="_GoBack"/>
      <w:bookmarkEnd w:id="0"/>
    </w:p>
    <w:sectPr w:rsidR="00723613" w:rsidSect="00584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D"/>
    <w:rsid w:val="00584CF0"/>
    <w:rsid w:val="005D7B9D"/>
    <w:rsid w:val="007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0002-84E7-4F0C-AC2C-F3F755B7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6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6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945">
          <w:marLeft w:val="-60"/>
          <w:marRight w:val="-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4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7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6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2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4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3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0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8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5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5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3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1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7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8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4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4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6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5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7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3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4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2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3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3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8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5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1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8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9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9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8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4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2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483">
          <w:marLeft w:val="-60"/>
          <w:marRight w:val="-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3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4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417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353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941">
          <w:marLeft w:val="-60"/>
          <w:marRight w:val="-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8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67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0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14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83">
          <w:marLeft w:val="-60"/>
          <w:marRight w:val="-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3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7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529">
          <w:marLeft w:val="-60"/>
          <w:marRight w:val="-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javascript:scrollText(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714756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scrollText(3714746)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lex.uz/docs/3687599" TargetMode="External"/><Relationship Id="rId9" Type="http://schemas.openxmlformats.org/officeDocument/2006/relationships/hyperlink" Target="javascript:scrollTex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</dc:creator>
  <cp:keywords/>
  <dc:description/>
  <cp:lastModifiedBy>GULCHEXRA</cp:lastModifiedBy>
  <cp:revision>2</cp:revision>
  <dcterms:created xsi:type="dcterms:W3CDTF">2018-07-05T07:50:00Z</dcterms:created>
  <dcterms:modified xsi:type="dcterms:W3CDTF">2018-07-05T07:51:00Z</dcterms:modified>
</cp:coreProperties>
</file>